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DA" w:rsidRDefault="001970DA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/>
          <w:bCs/>
          <w:sz w:val="36"/>
          <w:szCs w:val="36"/>
          <w:lang w:eastAsia="sk-SK"/>
        </w:rPr>
      </w:pPr>
      <w:bookmarkStart w:id="0" w:name="bookmark0"/>
      <w:r w:rsidRPr="001970DA">
        <w:rPr>
          <w:b/>
          <w:bCs/>
          <w:sz w:val="36"/>
          <w:szCs w:val="36"/>
          <w:lang w:eastAsia="sk-SK"/>
        </w:rPr>
        <w:t xml:space="preserve">Zmluva o dielo č. </w:t>
      </w:r>
      <w:bookmarkEnd w:id="0"/>
      <w:r w:rsidRPr="001970DA">
        <w:rPr>
          <w:b/>
          <w:bCs/>
          <w:sz w:val="36"/>
          <w:szCs w:val="36"/>
          <w:lang w:eastAsia="sk-SK"/>
        </w:rPr>
        <w:t>...</w:t>
      </w: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Cs/>
          <w:sz w:val="24"/>
          <w:szCs w:val="24"/>
          <w:lang w:eastAsia="sk-SK"/>
        </w:rPr>
      </w:pPr>
      <w:r w:rsidRPr="001970DA">
        <w:rPr>
          <w:bCs/>
          <w:sz w:val="24"/>
          <w:szCs w:val="24"/>
          <w:lang w:eastAsia="sk-SK"/>
        </w:rPr>
        <w:t xml:space="preserve">uzavretá podľa ust. § 536 a nasl. zákona č. 513/1991 Zb. Obchodný zákonník v znení neskorších predpisov (ďalej len „Obchodný zákonník“) </w:t>
      </w:r>
    </w:p>
    <w:p w:rsidR="001970DA" w:rsidRDefault="001970DA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037401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Default="00037401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Pr="00037401" w:rsidRDefault="00037401" w:rsidP="00037401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Objednávateľ:</w:t>
      </w:r>
      <w:r w:rsidRPr="00037401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 xml:space="preserve">Obec </w:t>
      </w:r>
      <w:r w:rsidR="00C6620B">
        <w:rPr>
          <w:b/>
          <w:sz w:val="24"/>
          <w:szCs w:val="24"/>
        </w:rPr>
        <w:t>Havaj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>sídlo: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C6620B">
        <w:rPr>
          <w:rFonts w:ascii="Calibri" w:hAnsi="Calibri"/>
        </w:rPr>
        <w:t>Havaj 13, 090 23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C6620B">
        <w:rPr>
          <w:rFonts w:ascii="Calibri" w:hAnsi="Calibri" w:cs="Arial"/>
        </w:rPr>
        <w:t>Stanislav Viňarský</w:t>
      </w:r>
      <w:r w:rsidR="009A0136">
        <w:rPr>
          <w:rFonts w:ascii="Calibri" w:hAnsi="Calibri" w:cs="Arial"/>
        </w:rPr>
        <w:t>, starosta obce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oprávnená rokovať </w:t>
      </w:r>
    </w:p>
    <w:p w:rsidR="009A0136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vo veciach obchodných: </w:t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C6620B">
        <w:rPr>
          <w:rFonts w:ascii="Calibri" w:hAnsi="Calibri" w:cs="Arial"/>
        </w:rPr>
        <w:t>Stanislav Viňarský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zodpovedná </w:t>
      </w:r>
      <w:r w:rsidR="00B7484E">
        <w:rPr>
          <w:rFonts w:asciiTheme="minorHAnsi" w:hAnsiTheme="minorHAnsi"/>
        </w:rPr>
        <w:t>za prevzatie:</w:t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C6620B">
        <w:rPr>
          <w:rFonts w:ascii="Calibri" w:hAnsi="Calibri" w:cs="Arial"/>
        </w:rPr>
        <w:t>Stanislav Viňarský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9A0136">
        <w:rPr>
          <w:sz w:val="24"/>
          <w:szCs w:val="24"/>
        </w:rPr>
        <w:t xml:space="preserve">IČO: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003</w:t>
      </w:r>
      <w:r w:rsidR="00C6620B">
        <w:rPr>
          <w:rFonts w:ascii="Calibri" w:hAnsi="Calibri"/>
          <w:sz w:val="24"/>
          <w:szCs w:val="24"/>
        </w:rPr>
        <w:t>30469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9A0136">
        <w:rPr>
          <w:sz w:val="24"/>
          <w:szCs w:val="24"/>
        </w:rPr>
        <w:t xml:space="preserve">DIČ: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2020</w:t>
      </w:r>
      <w:r w:rsidR="00C6620B">
        <w:rPr>
          <w:rFonts w:ascii="Calibri" w:hAnsi="Calibri"/>
          <w:sz w:val="24"/>
          <w:szCs w:val="24"/>
        </w:rPr>
        <w:t>822276</w:t>
      </w:r>
    </w:p>
    <w:p w:rsidR="00B7484E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7484E">
        <w:rPr>
          <w:rFonts w:ascii="Calibri" w:hAnsi="Calibri" w:cs="Times New Roman"/>
          <w:sz w:val="24"/>
          <w:szCs w:val="24"/>
        </w:rPr>
        <w:t xml:space="preserve">Bankové spojenie: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F9045F">
        <w:rPr>
          <w:rFonts w:ascii="Calibri" w:hAnsi="Calibri" w:cs="Times New Roman"/>
          <w:sz w:val="24"/>
          <w:szCs w:val="24"/>
        </w:rPr>
        <w:t>Prima banka Slovensko</w:t>
      </w:r>
      <w:r w:rsidRPr="00B7484E">
        <w:rPr>
          <w:rFonts w:ascii="Calibri" w:hAnsi="Calibri" w:cs="Times New Roman"/>
          <w:sz w:val="24"/>
          <w:szCs w:val="24"/>
        </w:rPr>
        <w:t>, a. s.</w:t>
      </w:r>
    </w:p>
    <w:p w:rsidR="00B7484E" w:rsidRPr="00C6620B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6620B">
        <w:rPr>
          <w:rFonts w:ascii="Calibri" w:hAnsi="Calibri" w:cs="Times New Roman"/>
          <w:sz w:val="24"/>
          <w:szCs w:val="24"/>
        </w:rPr>
        <w:t xml:space="preserve">Číslo účtu: </w:t>
      </w:r>
      <w:r w:rsidRPr="00C6620B">
        <w:rPr>
          <w:rFonts w:ascii="Calibri" w:hAnsi="Calibri" w:cs="Times New Roman"/>
          <w:sz w:val="24"/>
          <w:szCs w:val="24"/>
        </w:rPr>
        <w:tab/>
      </w:r>
      <w:r w:rsidRPr="00C6620B">
        <w:rPr>
          <w:rFonts w:ascii="Calibri" w:hAnsi="Calibri" w:cs="Times New Roman"/>
          <w:sz w:val="24"/>
          <w:szCs w:val="24"/>
        </w:rPr>
        <w:tab/>
      </w:r>
      <w:r w:rsidRPr="00C6620B">
        <w:rPr>
          <w:rFonts w:ascii="Calibri" w:hAnsi="Calibri" w:cs="Times New Roman"/>
          <w:sz w:val="24"/>
          <w:szCs w:val="24"/>
        </w:rPr>
        <w:tab/>
      </w:r>
      <w:r w:rsidRPr="00C6620B">
        <w:rPr>
          <w:rFonts w:ascii="Calibri" w:hAnsi="Calibri" w:cs="Times New Roman"/>
          <w:sz w:val="24"/>
          <w:szCs w:val="24"/>
        </w:rPr>
        <w:tab/>
      </w:r>
      <w:r w:rsidRPr="00C6620B">
        <w:rPr>
          <w:rFonts w:ascii="Calibri" w:hAnsi="Calibri" w:cs="Times New Roman"/>
          <w:sz w:val="24"/>
          <w:szCs w:val="24"/>
        </w:rPr>
        <w:tab/>
      </w:r>
      <w:r w:rsidR="00C6620B" w:rsidRPr="00C6620B">
        <w:rPr>
          <w:rFonts w:ascii="Calibri" w:hAnsi="Calibri" w:cs="Times New Roman"/>
          <w:sz w:val="24"/>
          <w:szCs w:val="24"/>
        </w:rPr>
        <w:t>SK92 5600 0000 0036 2836 5009</w:t>
      </w:r>
    </w:p>
    <w:p w:rsidR="00B7484E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</w:p>
    <w:p w:rsidR="00B7484E" w:rsidRPr="001970DA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Objednávateľ</w:t>
      </w:r>
      <w:r w:rsidRPr="001970DA">
        <w:rPr>
          <w:rFonts w:eastAsia="Times New Roman" w:cs="Times New Roman"/>
          <w:lang w:eastAsia="sk-SK"/>
        </w:rPr>
        <w:t>“)</w:t>
      </w:r>
    </w:p>
    <w:p w:rsidR="00B7484E" w:rsidRDefault="00B7484E" w:rsidP="00037401">
      <w:pPr>
        <w:spacing w:after="0" w:line="240" w:lineRule="auto"/>
        <w:rPr>
          <w:sz w:val="24"/>
          <w:szCs w:val="24"/>
        </w:rPr>
      </w:pPr>
    </w:p>
    <w:p w:rsidR="007372A7" w:rsidRPr="00037401" w:rsidRDefault="007372A7" w:rsidP="00037401">
      <w:pPr>
        <w:spacing w:after="0" w:line="240" w:lineRule="auto"/>
        <w:rPr>
          <w:sz w:val="24"/>
          <w:szCs w:val="24"/>
        </w:rPr>
      </w:pPr>
    </w:p>
    <w:p w:rsidR="00C40D2B" w:rsidRPr="007372A7" w:rsidRDefault="00037401" w:rsidP="007372A7">
      <w:pPr>
        <w:spacing w:after="0" w:line="240" w:lineRule="auto"/>
        <w:jc w:val="center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a</w:t>
      </w:r>
    </w:p>
    <w:p w:rsidR="007372A7" w:rsidRDefault="007372A7" w:rsidP="00952155">
      <w:pPr>
        <w:spacing w:after="0" w:line="240" w:lineRule="auto"/>
        <w:rPr>
          <w:b/>
          <w:sz w:val="24"/>
          <w:szCs w:val="24"/>
        </w:rPr>
      </w:pPr>
    </w:p>
    <w:p w:rsidR="00037401" w:rsidRPr="00037401" w:rsidRDefault="00037401" w:rsidP="00952155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Zhotoviteľ:</w:t>
      </w:r>
      <w:r w:rsidRPr="00037401">
        <w:rPr>
          <w:b/>
          <w:sz w:val="24"/>
          <w:szCs w:val="24"/>
        </w:rPr>
        <w:tab/>
        <w:t xml:space="preserve"> </w:t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4E366E">
        <w:rPr>
          <w:rFonts w:cs="Arial CE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952155" w:rsidRDefault="00B7484E" w:rsidP="00952155">
      <w:pPr>
        <w:spacing w:after="0" w:line="240" w:lineRule="auto"/>
        <w:rPr>
          <w:rFonts w:cs="Arial CE"/>
          <w:bCs/>
          <w:color w:val="000000"/>
          <w:sz w:val="24"/>
          <w:szCs w:val="24"/>
          <w:shd w:val="clear" w:color="auto" w:fill="FFFFFF"/>
        </w:rPr>
      </w:pPr>
      <w:r w:rsidRPr="00037401">
        <w:rPr>
          <w:sz w:val="24"/>
          <w:szCs w:val="24"/>
        </w:rPr>
        <w:t>sídlo: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tab/>
      </w:r>
      <w:r>
        <w:tab/>
      </w:r>
      <w:r w:rsidR="004E366E">
        <w:rPr>
          <w:rStyle w:val="ra"/>
          <w:rFonts w:cs="Arial CE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037401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  <w:r w:rsidRPr="00037401">
        <w:rPr>
          <w:rFonts w:asciiTheme="minorHAnsi" w:hAnsiTheme="minorHAnsi"/>
        </w:rPr>
        <w:t xml:space="preserve"> </w:t>
      </w:r>
    </w:p>
    <w:p w:rsidR="00B7484E" w:rsidRPr="00037401" w:rsidRDefault="00B7484E" w:rsidP="00952155">
      <w:pPr>
        <w:autoSpaceDE w:val="0"/>
        <w:spacing w:after="0" w:line="240" w:lineRule="auto"/>
        <w:rPr>
          <w:color w:val="000000"/>
          <w:sz w:val="24"/>
          <w:szCs w:val="24"/>
        </w:rPr>
      </w:pPr>
      <w:r w:rsidRPr="00037401">
        <w:rPr>
          <w:sz w:val="24"/>
          <w:szCs w:val="24"/>
        </w:rPr>
        <w:t xml:space="preserve">IČO: 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66E">
        <w:rPr>
          <w:color w:val="000000"/>
          <w:sz w:val="24"/>
          <w:szCs w:val="24"/>
        </w:rPr>
        <w:t xml:space="preserve"> </w:t>
      </w:r>
    </w:p>
    <w:p w:rsidR="00B7484E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DIČ: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037401" w:rsidRDefault="00B4545A" w:rsidP="009521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IČ DPH: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Bankové spojenie: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B7484E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Číslo účtu: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037401" w:rsidRDefault="00037401" w:rsidP="00952155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709"/>
          <w:tab w:val="left" w:pos="3544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Zhotoviteľ</w:t>
      </w:r>
      <w:r w:rsidR="00037401">
        <w:rPr>
          <w:rFonts w:eastAsia="Times New Roman" w:cs="Times New Roman"/>
          <w:lang w:eastAsia="sk-SK"/>
        </w:rPr>
        <w:t>“)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Úv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odné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  <w:r w:rsidRPr="001970DA">
        <w:rPr>
          <w:rFonts w:eastAsia="Times New Roman" w:cs="Times New Roman"/>
          <w:b/>
          <w:lang w:eastAsia="sk-SK"/>
        </w:rPr>
        <w:tab/>
      </w:r>
      <w:r w:rsidRPr="001970DA">
        <w:rPr>
          <w:rFonts w:eastAsia="Times New Roman" w:cs="Times New Roman"/>
          <w:b/>
          <w:lang w:eastAsia="sk-SK"/>
        </w:rPr>
        <w:tab/>
        <w:t xml:space="preserve"> </w:t>
      </w:r>
    </w:p>
    <w:p w:rsidR="001970DA" w:rsidRPr="001970DA" w:rsidRDefault="001970DA" w:rsidP="00B4545A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Objednávateľ ako verejný obstarávateľ na obstaranie predmetu Zmluvy použil postup verejného obstarávania podľa zákona č. 343/2015 Z. z. o verejnom obstarávaní a o zmene a doplnení niektorých zákonov. Na základe výsledkov verejného obstarávania sa Objednávateľ ako verejný obstarávateľ a Zhotoviteľ ako úspešný uchádzač dohodli na uzatvorení tejto Zmluvy.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B4545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B4545A">
        <w:rPr>
          <w:rFonts w:eastAsia="Times New Roman" w:cs="Times New Roman"/>
          <w:b/>
          <w:sz w:val="28"/>
          <w:szCs w:val="28"/>
          <w:lang w:eastAsia="sk-SK"/>
        </w:rPr>
        <w:t xml:space="preserve">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Predmet Zmluvy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6E264E" w:rsidRDefault="001970DA" w:rsidP="006E264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Zhotoviteľ sa zaväzuje, že v rozsahu a za podmienok dohodnutých v Zmluve zhotoví a dodá pre Objednávateľa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 xml:space="preserve"> dielo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„</w:t>
      </w:r>
      <w:r w:rsidR="009A0136">
        <w:rPr>
          <w:rFonts w:eastAsia="Times New Roman" w:cs="Times New Roman"/>
          <w:bCs/>
          <w:spacing w:val="-1"/>
          <w:sz w:val="24"/>
          <w:szCs w:val="24"/>
          <w:lang w:eastAsia="sk-SK"/>
        </w:rPr>
        <w:t>Výstavba detského ihriska v obci</w:t>
      </w:r>
      <w:r w:rsidRPr="001970DA">
        <w:rPr>
          <w:rFonts w:eastAsia="Times New Roman" w:cs="Times New Roman"/>
          <w:bCs/>
          <w:spacing w:val="-1"/>
          <w:sz w:val="24"/>
          <w:szCs w:val="24"/>
          <w:lang w:eastAsia="sk-SK"/>
        </w:rPr>
        <w:t>“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(ďalej len „Dielo“), vrátane umiestnenia </w:t>
      </w:r>
      <w:r w:rsidR="00106F5B">
        <w:rPr>
          <w:rFonts w:eastAsia="Times New Roman" w:cs="Times New Roman"/>
          <w:bCs/>
          <w:sz w:val="24"/>
          <w:szCs w:val="24"/>
          <w:lang w:eastAsia="sk-SK"/>
        </w:rPr>
        <w:t xml:space="preserve">herných prvkov 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na plochy vopred určené Objednávateľom a Objednávateľ sa zaväzuje, že za Dielo zaplatí dohodnutú cenu. 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Predmet diela sa realizuje v rámci projektu „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>Výstavba detského ihriska v obci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“, ktorý je financovan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>ý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 xml:space="preserve"> zo získanej dotácie </w:t>
      </w:r>
      <w:r w:rsidR="00F9045F" w:rsidRPr="006E264E">
        <w:rPr>
          <w:rFonts w:cs="Times New Roman"/>
          <w:sz w:val="24"/>
          <w:szCs w:val="24"/>
        </w:rPr>
        <w:t>z prostriedkov Úradu vlády Slovenskej republiky na podporu rozvoja športu na rok 2019 a z vlastných rozpočtových prostriedkov</w:t>
      </w:r>
      <w:r w:rsidR="006E264E">
        <w:rPr>
          <w:rFonts w:cs="Times New Roman"/>
          <w:sz w:val="24"/>
          <w:szCs w:val="24"/>
        </w:rPr>
        <w:t xml:space="preserve"> objednávateľa.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6E264E">
        <w:rPr>
          <w:rFonts w:eastAsia="Times New Roman" w:cs="Times New Roman"/>
          <w:bCs/>
          <w:sz w:val="24"/>
          <w:szCs w:val="24"/>
          <w:lang w:eastAsia="sk-SK"/>
        </w:rPr>
        <w:t>Špecifikácia Diela je uvedená v Čl. I. bod 1. 2. a 1.3 Zmluvy.</w:t>
      </w:r>
    </w:p>
    <w:p w:rsidR="00F9045F" w:rsidRPr="001970DA" w:rsidRDefault="00F9045F" w:rsidP="00F9045F">
      <w:p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</w:p>
    <w:p w:rsidR="001970DA" w:rsidRDefault="00106F5B" w:rsidP="00197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Predmet diela pozostáva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F17E51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 w:rsidRPr="007A4BAC">
        <w:rPr>
          <w:rFonts w:ascii="Calibri" w:hAnsi="Calibri" w:cs="Times New Roman"/>
        </w:rPr>
        <w:t xml:space="preserve">1 x hracia zostava (domček) </w:t>
      </w:r>
    </w:p>
    <w:p w:rsidR="00F17E51" w:rsidRPr="007A4BAC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 x </w:t>
      </w:r>
      <w:r w:rsidRPr="009F11A8">
        <w:rPr>
          <w:rFonts w:ascii="Calibri" w:hAnsi="Calibri" w:cs="Times New Roman"/>
        </w:rPr>
        <w:t>kombinovaná hracia zostava (hracia veža, šmýkačka, schody)</w:t>
      </w:r>
    </w:p>
    <w:p w:rsidR="00F17E51" w:rsidRPr="007A4BAC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 w:rsidRPr="007A4BAC">
        <w:rPr>
          <w:rFonts w:ascii="Calibri" w:hAnsi="Calibri" w:cs="Times New Roman"/>
        </w:rPr>
        <w:t xml:space="preserve">1 x kombinovaná dvojhojdačka </w:t>
      </w:r>
    </w:p>
    <w:p w:rsidR="00F17E51" w:rsidRPr="007A4BAC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 w:rsidRPr="007A4BAC">
        <w:rPr>
          <w:rFonts w:ascii="Calibri" w:hAnsi="Calibri" w:cs="Times New Roman"/>
        </w:rPr>
        <w:t xml:space="preserve">1 x kolotoč na sedenie </w:t>
      </w:r>
    </w:p>
    <w:p w:rsidR="00F17E51" w:rsidRPr="007A4BAC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Pr="007A4BAC">
        <w:rPr>
          <w:rFonts w:ascii="Calibri" w:hAnsi="Calibri" w:cs="Times New Roman"/>
        </w:rPr>
        <w:t xml:space="preserve"> x pružinová hojdačka</w:t>
      </w:r>
    </w:p>
    <w:p w:rsidR="00F17E51" w:rsidRPr="007A4BAC" w:rsidRDefault="00F17E51" w:rsidP="00F17E51">
      <w:pPr>
        <w:pStyle w:val="Zkladntext"/>
        <w:widowControl/>
        <w:ind w:firstLine="567"/>
        <w:jc w:val="both"/>
        <w:rPr>
          <w:rFonts w:ascii="Calibri" w:hAnsi="Calibri" w:cs="Times New Roman"/>
        </w:rPr>
      </w:pPr>
      <w:r w:rsidRPr="007A4BAC">
        <w:rPr>
          <w:rFonts w:ascii="Calibri" w:hAnsi="Calibri" w:cs="Times New Roman"/>
        </w:rPr>
        <w:t>1 x informačná tabuľa</w:t>
      </w:r>
    </w:p>
    <w:p w:rsidR="00B71849" w:rsidRDefault="00B71849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D36281" w:rsidRDefault="00D36281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106F5B" w:rsidRPr="00B71849" w:rsidRDefault="00B71849" w:rsidP="00B7184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B71849">
        <w:rPr>
          <w:rFonts w:ascii="Calibri" w:hAnsi="Calibri"/>
          <w:sz w:val="24"/>
          <w:szCs w:val="24"/>
        </w:rPr>
        <w:t>Predmet diela tiež obsahuje d</w:t>
      </w:r>
      <w:r w:rsidR="00106F5B" w:rsidRPr="00B71849">
        <w:rPr>
          <w:rFonts w:ascii="Calibri" w:hAnsi="Calibri"/>
          <w:sz w:val="24"/>
          <w:szCs w:val="24"/>
        </w:rPr>
        <w:t>oprav</w:t>
      </w:r>
      <w:r w:rsidRPr="00B71849">
        <w:rPr>
          <w:rFonts w:ascii="Calibri" w:hAnsi="Calibri"/>
          <w:sz w:val="24"/>
          <w:szCs w:val="24"/>
        </w:rPr>
        <w:t>u</w:t>
      </w:r>
      <w:r w:rsidR="00106F5B" w:rsidRPr="00B71849">
        <w:rPr>
          <w:rFonts w:ascii="Calibri" w:hAnsi="Calibri"/>
          <w:sz w:val="24"/>
          <w:szCs w:val="24"/>
        </w:rPr>
        <w:t xml:space="preserve"> prvkov na miesto realizácie</w:t>
      </w:r>
      <w:r w:rsidRPr="00B71849">
        <w:rPr>
          <w:rFonts w:ascii="Calibri" w:hAnsi="Calibri"/>
          <w:sz w:val="24"/>
          <w:szCs w:val="24"/>
        </w:rPr>
        <w:t>, montáž prvkov na mieste realizácie a úpravu povrchov.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D36281" w:rsidRPr="001970DA" w:rsidRDefault="00D36281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Dielo musí spĺňať nasledovné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minimálne </w:t>
      </w:r>
      <w:r w:rsidR="00106F5B">
        <w:rPr>
          <w:rFonts w:eastAsia="Times New Roman" w:cs="Times New Roman"/>
          <w:sz w:val="24"/>
          <w:szCs w:val="24"/>
          <w:lang w:eastAsia="sk-SK"/>
        </w:rPr>
        <w:t>technické parametre</w:t>
      </w:r>
      <w:r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296710" w:rsidRDefault="00296710" w:rsidP="007372A7">
      <w:pPr>
        <w:spacing w:after="0"/>
        <w:jc w:val="both"/>
        <w:rPr>
          <w:rFonts w:ascii="Calibri" w:hAnsi="Calibri"/>
        </w:rPr>
      </w:pPr>
    </w:p>
    <w:p w:rsidR="00296710" w:rsidRPr="00CC6350" w:rsidRDefault="00296710" w:rsidP="007372A7">
      <w:pPr>
        <w:spacing w:after="0"/>
        <w:ind w:firstLine="567"/>
        <w:jc w:val="both"/>
        <w:rPr>
          <w:rFonts w:ascii="Calibri" w:hAnsi="Calibri"/>
          <w:sz w:val="24"/>
          <w:szCs w:val="24"/>
        </w:rPr>
      </w:pPr>
      <w:r w:rsidRPr="00CC6350">
        <w:rPr>
          <w:rFonts w:ascii="Calibri" w:hAnsi="Calibri"/>
          <w:sz w:val="24"/>
          <w:szCs w:val="24"/>
        </w:rPr>
        <w:t>Všetky prvky detského ihriska musia byť podľa normy STN EN 1176.</w:t>
      </w:r>
    </w:p>
    <w:p w:rsidR="006E264E" w:rsidRDefault="006E264E" w:rsidP="007372A7">
      <w:pPr>
        <w:autoSpaceDE w:val="0"/>
        <w:autoSpaceDN w:val="0"/>
        <w:adjustRightInd w:val="0"/>
        <w:ind w:left="567"/>
        <w:jc w:val="both"/>
        <w:rPr>
          <w:rFonts w:ascii="Calibri" w:hAnsi="Calibri"/>
          <w:b/>
          <w:sz w:val="24"/>
          <w:szCs w:val="24"/>
        </w:rPr>
      </w:pPr>
    </w:p>
    <w:p w:rsidR="00F17E51" w:rsidRPr="00B464A7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B464A7">
        <w:rPr>
          <w:rFonts w:ascii="Calibri" w:hAnsi="Calibri" w:cs="Calibri"/>
          <w:b/>
          <w:color w:val="000000"/>
        </w:rPr>
        <w:t xml:space="preserve">Hracia zostava (domček) </w:t>
      </w:r>
    </w:p>
    <w:p w:rsidR="00F17E51" w:rsidRDefault="00F17E51" w:rsidP="00F17E51">
      <w:pPr>
        <w:pStyle w:val="Zkladntext"/>
        <w:widowControl/>
        <w:numPr>
          <w:ilvl w:val="0"/>
          <w:numId w:val="35"/>
        </w:numPr>
        <w:spacing w:after="0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>kombinovaná hracia zostava pre deti</w:t>
      </w:r>
    </w:p>
    <w:p w:rsidR="00F17E51" w:rsidRDefault="00F17E51" w:rsidP="00F17E51">
      <w:pPr>
        <w:pStyle w:val="Zkladntext"/>
        <w:widowControl/>
        <w:numPr>
          <w:ilvl w:val="0"/>
          <w:numId w:val="35"/>
        </w:numPr>
        <w:spacing w:after="0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 xml:space="preserve">materiál: </w:t>
      </w:r>
    </w:p>
    <w:p w:rsidR="00F17E51" w:rsidRDefault="00F17E51" w:rsidP="00F17E51">
      <w:pPr>
        <w:pStyle w:val="Zkladntext"/>
        <w:widowControl/>
        <w:numPr>
          <w:ilvl w:val="1"/>
          <w:numId w:val="35"/>
        </w:numPr>
        <w:spacing w:after="0"/>
        <w:jc w:val="both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 xml:space="preserve">nosné stojky a spoje (hliníkový profil min. hr. 2,5 mm, min. rozmer 90x90 mm </w:t>
      </w:r>
      <w:r>
        <w:rPr>
          <w:rFonts w:ascii="Calibri" w:hAnsi="Calibri" w:cs="Calibri"/>
          <w:color w:val="000000"/>
        </w:rPr>
        <w:t xml:space="preserve">            </w:t>
      </w:r>
      <w:r w:rsidRPr="00B464A7">
        <w:rPr>
          <w:rFonts w:ascii="Calibri" w:hAnsi="Calibri" w:cs="Calibri"/>
          <w:color w:val="000000"/>
        </w:rPr>
        <w:t>s povrchovou úpravou elox), oceľové konštrukcie upravené pieskovaním, pozinkovaním a</w:t>
      </w:r>
      <w:r>
        <w:rPr>
          <w:rFonts w:ascii="Calibri" w:hAnsi="Calibri" w:cs="Calibri"/>
          <w:color w:val="000000"/>
        </w:rPr>
        <w:t> </w:t>
      </w:r>
      <w:r w:rsidRPr="00B464A7">
        <w:rPr>
          <w:rFonts w:ascii="Calibri" w:hAnsi="Calibri" w:cs="Calibri"/>
          <w:color w:val="000000"/>
        </w:rPr>
        <w:t>komaxitom</w:t>
      </w:r>
    </w:p>
    <w:p w:rsidR="00F17E51" w:rsidRPr="00B464A7" w:rsidRDefault="00F17E51" w:rsidP="00F17E51">
      <w:pPr>
        <w:pStyle w:val="Zkladntext"/>
        <w:widowControl/>
        <w:numPr>
          <w:ilvl w:val="1"/>
          <w:numId w:val="35"/>
        </w:numPr>
        <w:spacing w:after="0"/>
        <w:jc w:val="both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>bočné panely (HDPE plast, hrúbky min. 12 / 15 /19 mm).</w:t>
      </w:r>
    </w:p>
    <w:p w:rsidR="00F17E51" w:rsidRDefault="00F17E51" w:rsidP="00F17E51">
      <w:pPr>
        <w:pStyle w:val="Zkladntext"/>
        <w:widowControl/>
        <w:numPr>
          <w:ilvl w:val="0"/>
          <w:numId w:val="35"/>
        </w:numPr>
        <w:spacing w:after="0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>min. rozmer: 2,4 x 0,8 x 1,7</w:t>
      </w:r>
      <w:r>
        <w:rPr>
          <w:rFonts w:ascii="Calibri" w:hAnsi="Calibri" w:cs="Calibri"/>
          <w:color w:val="000000"/>
        </w:rPr>
        <w:t xml:space="preserve"> m</w:t>
      </w:r>
    </w:p>
    <w:p w:rsidR="00F17E51" w:rsidRDefault="00F17E51" w:rsidP="00F17E51">
      <w:pPr>
        <w:pStyle w:val="Zkladntext"/>
        <w:widowControl/>
        <w:numPr>
          <w:ilvl w:val="0"/>
          <w:numId w:val="35"/>
        </w:numPr>
        <w:spacing w:after="0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>veková kategória: 2 – 14 rokov</w:t>
      </w:r>
    </w:p>
    <w:p w:rsidR="00F17E51" w:rsidRPr="00B464A7" w:rsidRDefault="00F17E51" w:rsidP="00F17E51">
      <w:pPr>
        <w:pStyle w:val="Zkladntext"/>
        <w:widowControl/>
        <w:numPr>
          <w:ilvl w:val="0"/>
          <w:numId w:val="35"/>
        </w:numPr>
        <w:spacing w:after="0"/>
        <w:rPr>
          <w:rFonts w:ascii="Calibri" w:hAnsi="Calibri" w:cs="Calibri"/>
          <w:color w:val="000000"/>
        </w:rPr>
      </w:pPr>
      <w:r w:rsidRPr="00B464A7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A32C84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075D63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1 x </w:t>
      </w:r>
      <w:r w:rsidRPr="00075D63">
        <w:rPr>
          <w:rFonts w:ascii="Calibri" w:hAnsi="Calibri" w:cs="Calibri"/>
          <w:b/>
          <w:color w:val="000000"/>
        </w:rPr>
        <w:t xml:space="preserve">Kombinovaná hracia zostava </w:t>
      </w:r>
    </w:p>
    <w:p w:rsidR="00F17E51" w:rsidRDefault="00F17E51" w:rsidP="00F17E51">
      <w:pPr>
        <w:pStyle w:val="Zkladntext"/>
        <w:widowControl/>
        <w:numPr>
          <w:ilvl w:val="0"/>
          <w:numId w:val="36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 xml:space="preserve">Kombinovaná hracia zostava pre deti, ktorá obsahuje jednu vežu so strieškou, schody so zábradlím a jednu šmykľavku. </w:t>
      </w:r>
    </w:p>
    <w:p w:rsidR="00F17E51" w:rsidRDefault="00F17E51" w:rsidP="00F17E51">
      <w:pPr>
        <w:pStyle w:val="Zkladntext"/>
        <w:widowControl/>
        <w:numPr>
          <w:ilvl w:val="0"/>
          <w:numId w:val="36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 xml:space="preserve">materiál: </w:t>
      </w:r>
    </w:p>
    <w:p w:rsidR="00F17E51" w:rsidRDefault="00F17E51" w:rsidP="00F17E51">
      <w:pPr>
        <w:pStyle w:val="Zkladntext"/>
        <w:widowControl/>
        <w:numPr>
          <w:ilvl w:val="1"/>
          <w:numId w:val="36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 xml:space="preserve">nosné stojky a spoje (hliníkový profil min. hr. 2,5 mm, min. rozmer 90x90 mm </w:t>
      </w:r>
      <w:r>
        <w:rPr>
          <w:rFonts w:ascii="Calibri" w:hAnsi="Calibri" w:cs="Calibri"/>
          <w:color w:val="000000"/>
        </w:rPr>
        <w:t xml:space="preserve">            </w:t>
      </w:r>
      <w:r w:rsidRPr="00075D63">
        <w:rPr>
          <w:rFonts w:ascii="Calibri" w:hAnsi="Calibri" w:cs="Calibri"/>
          <w:color w:val="000000"/>
        </w:rPr>
        <w:t>s povrchovou úpravou elox), oceľové konštrukcie upravené pieskovaním, pozinkovaním a</w:t>
      </w:r>
      <w:r>
        <w:rPr>
          <w:rFonts w:ascii="Calibri" w:hAnsi="Calibri" w:cs="Calibri"/>
          <w:color w:val="000000"/>
        </w:rPr>
        <w:t> </w:t>
      </w:r>
      <w:r w:rsidRPr="00075D63">
        <w:rPr>
          <w:rFonts w:ascii="Calibri" w:hAnsi="Calibri" w:cs="Calibri"/>
          <w:color w:val="000000"/>
        </w:rPr>
        <w:t>komaxitom</w:t>
      </w:r>
    </w:p>
    <w:p w:rsidR="00F17E51" w:rsidRDefault="00F17E51" w:rsidP="00F17E51">
      <w:pPr>
        <w:pStyle w:val="Zkladntext"/>
        <w:widowControl/>
        <w:numPr>
          <w:ilvl w:val="1"/>
          <w:numId w:val="36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>bočné panely (HDPE pla</w:t>
      </w:r>
      <w:r>
        <w:rPr>
          <w:rFonts w:ascii="Calibri" w:hAnsi="Calibri" w:cs="Calibri"/>
          <w:color w:val="000000"/>
        </w:rPr>
        <w:t>st, hrúbky min. 12 / 15 /19 mm)</w:t>
      </w:r>
    </w:p>
    <w:p w:rsidR="00F17E51" w:rsidRPr="00075D63" w:rsidRDefault="00F17E51" w:rsidP="00F17E51">
      <w:pPr>
        <w:pStyle w:val="Zkladntext"/>
        <w:widowControl/>
        <w:numPr>
          <w:ilvl w:val="1"/>
          <w:numId w:val="36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>šmýkľavka (UV stabilizovaný PE)</w:t>
      </w:r>
    </w:p>
    <w:p w:rsidR="00F17E51" w:rsidRPr="00075D63" w:rsidRDefault="00F17E51" w:rsidP="00F17E51">
      <w:pPr>
        <w:pStyle w:val="Zkladntext"/>
        <w:widowControl/>
        <w:numPr>
          <w:ilvl w:val="0"/>
          <w:numId w:val="37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>min. rozmer: 2,4 x 1,5 x 2,7 m</w:t>
      </w:r>
    </w:p>
    <w:p w:rsidR="00F17E51" w:rsidRPr="00075D63" w:rsidRDefault="00F17E51" w:rsidP="00F17E51">
      <w:pPr>
        <w:pStyle w:val="Zkladntext"/>
        <w:widowControl/>
        <w:numPr>
          <w:ilvl w:val="0"/>
          <w:numId w:val="37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>veková kategória: 3– 12 rokov</w:t>
      </w:r>
    </w:p>
    <w:p w:rsidR="00F17E51" w:rsidRPr="00075D63" w:rsidRDefault="00F17E51" w:rsidP="00F17E51">
      <w:pPr>
        <w:pStyle w:val="Zkladntext"/>
        <w:widowControl/>
        <w:numPr>
          <w:ilvl w:val="0"/>
          <w:numId w:val="37"/>
        </w:numPr>
        <w:spacing w:after="0"/>
        <w:jc w:val="both"/>
        <w:rPr>
          <w:rFonts w:ascii="Calibri" w:hAnsi="Calibri" w:cs="Calibri"/>
          <w:color w:val="000000"/>
        </w:rPr>
      </w:pPr>
      <w:r w:rsidRPr="00075D63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353BCC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353BCC">
        <w:rPr>
          <w:rFonts w:ascii="Calibri" w:hAnsi="Calibri" w:cs="Calibri"/>
          <w:b/>
          <w:color w:val="000000"/>
        </w:rPr>
        <w:t xml:space="preserve">Kombinovaná dvojhojdačka </w:t>
      </w:r>
    </w:p>
    <w:p w:rsidR="00F17E51" w:rsidRPr="00353BCC" w:rsidRDefault="00F17E51" w:rsidP="00F17E51">
      <w:pPr>
        <w:pStyle w:val="Zkladntext"/>
        <w:widowControl/>
        <w:numPr>
          <w:ilvl w:val="0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dvojhojdačka s kombinovanými sedákmi pre malé a väčšie deti</w:t>
      </w:r>
    </w:p>
    <w:p w:rsidR="00F17E51" w:rsidRDefault="00F17E51" w:rsidP="00F17E51">
      <w:pPr>
        <w:pStyle w:val="Zkladntext"/>
        <w:widowControl/>
        <w:numPr>
          <w:ilvl w:val="0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 xml:space="preserve">materiál: </w:t>
      </w:r>
    </w:p>
    <w:p w:rsidR="00F17E51" w:rsidRDefault="00F17E51" w:rsidP="00F17E51">
      <w:pPr>
        <w:pStyle w:val="Zkladntext"/>
        <w:widowControl/>
        <w:numPr>
          <w:ilvl w:val="1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nosné stojky a spoje (hliníkový profil min. hr. 2,5 mm,  min. rozmer 90x90 mm</w:t>
      </w:r>
      <w:r>
        <w:rPr>
          <w:rFonts w:ascii="Calibri" w:hAnsi="Calibri" w:cs="Calibri"/>
          <w:color w:val="000000"/>
        </w:rPr>
        <w:t xml:space="preserve">           </w:t>
      </w:r>
      <w:r w:rsidRPr="00353BCC">
        <w:rPr>
          <w:rFonts w:ascii="Calibri" w:hAnsi="Calibri" w:cs="Calibri"/>
          <w:color w:val="000000"/>
        </w:rPr>
        <w:t xml:space="preserve"> s povrchovou úpravou elox), oceľové konštrukcie upravené pieskovaním, pozinkovaním a</w:t>
      </w:r>
      <w:r>
        <w:rPr>
          <w:rFonts w:ascii="Calibri" w:hAnsi="Calibri" w:cs="Calibri"/>
          <w:color w:val="000000"/>
        </w:rPr>
        <w:t> </w:t>
      </w:r>
      <w:r w:rsidRPr="00353BCC">
        <w:rPr>
          <w:rFonts w:ascii="Calibri" w:hAnsi="Calibri" w:cs="Calibri"/>
          <w:color w:val="000000"/>
        </w:rPr>
        <w:t>komaxitom</w:t>
      </w:r>
    </w:p>
    <w:p w:rsidR="00F17E51" w:rsidRDefault="00F17E51" w:rsidP="00F17E51">
      <w:pPr>
        <w:pStyle w:val="Zkladntext"/>
        <w:widowControl/>
        <w:numPr>
          <w:ilvl w:val="1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bočné panely (HDPE plast, hrúbky min. 12 / 15 /19 mm)</w:t>
      </w:r>
    </w:p>
    <w:p w:rsidR="00F17E51" w:rsidRPr="00353BCC" w:rsidRDefault="00F17E51" w:rsidP="00F17E51">
      <w:pPr>
        <w:pStyle w:val="Zkladntext"/>
        <w:widowControl/>
        <w:numPr>
          <w:ilvl w:val="1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reťaz (ušľachtilá oceľ min. hr. 6 mm)</w:t>
      </w:r>
    </w:p>
    <w:p w:rsidR="00F17E51" w:rsidRPr="00353BCC" w:rsidRDefault="00F17E51" w:rsidP="00F17E51">
      <w:pPr>
        <w:pStyle w:val="Zkladntext"/>
        <w:widowControl/>
        <w:numPr>
          <w:ilvl w:val="0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min. rozmer: 3,6 x 1,9 x 2,2 m</w:t>
      </w:r>
    </w:p>
    <w:p w:rsidR="00F17E51" w:rsidRPr="00353BCC" w:rsidRDefault="00F17E51" w:rsidP="00F17E51">
      <w:pPr>
        <w:pStyle w:val="Zkladntext"/>
        <w:widowControl/>
        <w:numPr>
          <w:ilvl w:val="0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veková kategória: 3 – 14 rokov</w:t>
      </w:r>
    </w:p>
    <w:p w:rsidR="00F17E51" w:rsidRPr="00353BCC" w:rsidRDefault="00F17E51" w:rsidP="00F17E51">
      <w:pPr>
        <w:pStyle w:val="Zkladntext"/>
        <w:widowControl/>
        <w:numPr>
          <w:ilvl w:val="0"/>
          <w:numId w:val="38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353BCC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353BCC">
        <w:rPr>
          <w:rFonts w:ascii="Calibri" w:hAnsi="Calibri" w:cs="Calibri"/>
          <w:b/>
          <w:color w:val="000000"/>
        </w:rPr>
        <w:t>Kolotoč na sedenie</w:t>
      </w:r>
    </w:p>
    <w:p w:rsidR="00F17E51" w:rsidRPr="00353BCC" w:rsidRDefault="00F17E51" w:rsidP="00F17E51">
      <w:pPr>
        <w:pStyle w:val="Zkladntext"/>
        <w:widowControl/>
        <w:numPr>
          <w:ilvl w:val="0"/>
          <w:numId w:val="39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Kolotoč so sedením, deti sa môžu samé pomocou kruhu v strede</w:t>
      </w:r>
    </w:p>
    <w:p w:rsidR="00F17E51" w:rsidRDefault="00F17E51" w:rsidP="00F17E51">
      <w:pPr>
        <w:pStyle w:val="Zkladntext"/>
        <w:widowControl/>
        <w:numPr>
          <w:ilvl w:val="0"/>
          <w:numId w:val="39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materiál:</w:t>
      </w:r>
    </w:p>
    <w:p w:rsidR="00F17E51" w:rsidRDefault="00F17E51" w:rsidP="00F17E51">
      <w:pPr>
        <w:pStyle w:val="Zkladntext"/>
        <w:widowControl/>
        <w:numPr>
          <w:ilvl w:val="1"/>
          <w:numId w:val="39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 xml:space="preserve"> konštrukcia a spoje: oceľové konštrukcie upravené pieskovaním, pozinkovaním </w:t>
      </w:r>
      <w:r>
        <w:rPr>
          <w:rFonts w:ascii="Calibri" w:hAnsi="Calibri" w:cs="Calibri"/>
          <w:color w:val="000000"/>
        </w:rPr>
        <w:t xml:space="preserve">         </w:t>
      </w:r>
      <w:r w:rsidRPr="00353BCC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 </w:t>
      </w:r>
      <w:r w:rsidRPr="00353BCC">
        <w:rPr>
          <w:rFonts w:ascii="Calibri" w:hAnsi="Calibri" w:cs="Calibri"/>
          <w:color w:val="000000"/>
        </w:rPr>
        <w:t>komaxitom</w:t>
      </w:r>
    </w:p>
    <w:p w:rsidR="00F17E51" w:rsidRDefault="00F17E51" w:rsidP="00F17E51">
      <w:pPr>
        <w:pStyle w:val="Zkladntext"/>
        <w:widowControl/>
        <w:numPr>
          <w:ilvl w:val="1"/>
          <w:numId w:val="39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sedadlo (HDPE plast, hrúbky min. 12 / 15 /19 mm)</w:t>
      </w:r>
    </w:p>
    <w:p w:rsidR="00F17E51" w:rsidRPr="00353BCC" w:rsidRDefault="00F17E51" w:rsidP="00F17E51">
      <w:pPr>
        <w:pStyle w:val="Zkladntext"/>
        <w:widowControl/>
        <w:numPr>
          <w:ilvl w:val="1"/>
          <w:numId w:val="39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podlaha: nerez</w:t>
      </w:r>
    </w:p>
    <w:p w:rsidR="00F17E51" w:rsidRPr="00353BCC" w:rsidRDefault="00F17E51" w:rsidP="00F17E51">
      <w:pPr>
        <w:pStyle w:val="Zkladntext"/>
        <w:widowControl/>
        <w:numPr>
          <w:ilvl w:val="0"/>
          <w:numId w:val="40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min. rozmer: 1,4 x 1,4 x 0,8 m</w:t>
      </w:r>
    </w:p>
    <w:p w:rsidR="00F17E51" w:rsidRPr="00353BCC" w:rsidRDefault="00F17E51" w:rsidP="00F17E51">
      <w:pPr>
        <w:pStyle w:val="Zkladntext"/>
        <w:widowControl/>
        <w:numPr>
          <w:ilvl w:val="0"/>
          <w:numId w:val="40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veková kategória: 3 – 14 rokov</w:t>
      </w:r>
    </w:p>
    <w:p w:rsidR="00F17E51" w:rsidRPr="00353BCC" w:rsidRDefault="00F17E51" w:rsidP="00F17E51">
      <w:pPr>
        <w:pStyle w:val="Zkladntext"/>
        <w:widowControl/>
        <w:numPr>
          <w:ilvl w:val="0"/>
          <w:numId w:val="40"/>
        </w:numPr>
        <w:spacing w:after="0"/>
        <w:jc w:val="both"/>
        <w:rPr>
          <w:rFonts w:ascii="Calibri" w:hAnsi="Calibri" w:cs="Calibri"/>
          <w:color w:val="000000"/>
        </w:rPr>
      </w:pPr>
      <w:r w:rsidRPr="00353BCC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</w:p>
    <w:p w:rsidR="00F17E51" w:rsidRPr="0025155E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25155E">
        <w:rPr>
          <w:rFonts w:ascii="Calibri" w:hAnsi="Calibri" w:cs="Calibri"/>
          <w:b/>
          <w:color w:val="000000"/>
        </w:rPr>
        <w:t>Pružinová hojdačka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2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Pružinová hojdačka so sedákom a držadlom (motív: koník).</w:t>
      </w:r>
    </w:p>
    <w:p w:rsidR="00F17E51" w:rsidRDefault="00F17E51" w:rsidP="00F17E51">
      <w:pPr>
        <w:pStyle w:val="Zkladntext"/>
        <w:widowControl/>
        <w:numPr>
          <w:ilvl w:val="0"/>
          <w:numId w:val="41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 xml:space="preserve">materiál: </w:t>
      </w:r>
    </w:p>
    <w:p w:rsidR="00F17E51" w:rsidRDefault="00F17E51" w:rsidP="00F17E51">
      <w:pPr>
        <w:pStyle w:val="Zkladntext"/>
        <w:widowControl/>
        <w:numPr>
          <w:ilvl w:val="1"/>
          <w:numId w:val="41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spoje: oceľové konštrukcie upravené pieskovaním, pozinkovaním a</w:t>
      </w:r>
      <w:r>
        <w:rPr>
          <w:rFonts w:ascii="Calibri" w:hAnsi="Calibri" w:cs="Calibri"/>
          <w:color w:val="000000"/>
        </w:rPr>
        <w:t> </w:t>
      </w:r>
      <w:r w:rsidRPr="0025155E">
        <w:rPr>
          <w:rFonts w:ascii="Calibri" w:hAnsi="Calibri" w:cs="Calibri"/>
          <w:color w:val="000000"/>
        </w:rPr>
        <w:t>komaxitom</w:t>
      </w:r>
    </w:p>
    <w:p w:rsidR="00F17E51" w:rsidRDefault="00F17E51" w:rsidP="00F17E51">
      <w:pPr>
        <w:pStyle w:val="Zkladntext"/>
        <w:widowControl/>
        <w:numPr>
          <w:ilvl w:val="1"/>
          <w:numId w:val="41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bočné panely a sedadlo (HDPE plast, hrúbky min. 12 / 15 /19 mm)</w:t>
      </w:r>
    </w:p>
    <w:p w:rsidR="00F17E51" w:rsidRPr="0025155E" w:rsidRDefault="00F17E51" w:rsidP="00F17E51">
      <w:pPr>
        <w:pStyle w:val="Zkladntext"/>
        <w:widowControl/>
        <w:numPr>
          <w:ilvl w:val="1"/>
          <w:numId w:val="41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pružina: oceľová pružina min. hr. 2 cm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3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min. rozmer: 0,8 x 0,22 x 0,9 m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3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veková kategória: 3 – 8 rokov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3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25155E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25155E">
        <w:rPr>
          <w:rFonts w:ascii="Calibri" w:hAnsi="Calibri" w:cs="Calibri"/>
          <w:b/>
          <w:color w:val="000000"/>
        </w:rPr>
        <w:t>Pružinová hojdačka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4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Pružinová hojdačka so sedákom a držadlom (motív: pes).</w:t>
      </w:r>
    </w:p>
    <w:p w:rsidR="00F17E51" w:rsidRDefault="00F17E51" w:rsidP="00F17E51">
      <w:pPr>
        <w:pStyle w:val="Zkladntext"/>
        <w:widowControl/>
        <w:numPr>
          <w:ilvl w:val="0"/>
          <w:numId w:val="44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 xml:space="preserve">materiál: </w:t>
      </w:r>
    </w:p>
    <w:p w:rsidR="00F17E51" w:rsidRDefault="00F17E51" w:rsidP="00F17E51">
      <w:pPr>
        <w:pStyle w:val="Zkladntext"/>
        <w:widowControl/>
        <w:numPr>
          <w:ilvl w:val="1"/>
          <w:numId w:val="44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spoje: oceľové konštrukcie upravené pieskovaním, pozinkovaním a</w:t>
      </w:r>
      <w:r>
        <w:rPr>
          <w:rFonts w:ascii="Calibri" w:hAnsi="Calibri" w:cs="Calibri"/>
          <w:color w:val="000000"/>
        </w:rPr>
        <w:t> </w:t>
      </w:r>
      <w:r w:rsidRPr="0025155E">
        <w:rPr>
          <w:rFonts w:ascii="Calibri" w:hAnsi="Calibri" w:cs="Calibri"/>
          <w:color w:val="000000"/>
        </w:rPr>
        <w:t>komaxitom</w:t>
      </w:r>
    </w:p>
    <w:p w:rsidR="00F17E51" w:rsidRDefault="00F17E51" w:rsidP="00F17E51">
      <w:pPr>
        <w:pStyle w:val="Zkladntext"/>
        <w:widowControl/>
        <w:numPr>
          <w:ilvl w:val="1"/>
          <w:numId w:val="44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bočné panely a sedadlo (HDPE plast, hrúbky min. 12 / 15 /19 mm)</w:t>
      </w:r>
    </w:p>
    <w:p w:rsidR="00F17E51" w:rsidRPr="0025155E" w:rsidRDefault="00F17E51" w:rsidP="00F17E51">
      <w:pPr>
        <w:pStyle w:val="Zkladntext"/>
        <w:widowControl/>
        <w:numPr>
          <w:ilvl w:val="1"/>
          <w:numId w:val="44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pružina: oceľová pružina min. hr. 2 cm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5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min. rozmer: 0,8 x 0,22 x 0,9 m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5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veková kategória: 3 – 8 rokov</w:t>
      </w:r>
    </w:p>
    <w:p w:rsidR="00F17E51" w:rsidRDefault="00F17E51" w:rsidP="00F17E51">
      <w:pPr>
        <w:pStyle w:val="Zkladntext"/>
        <w:widowControl/>
        <w:numPr>
          <w:ilvl w:val="0"/>
          <w:numId w:val="45"/>
        </w:numPr>
        <w:spacing w:after="0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dopadová plocha: udržiavaný trávnik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F17E51" w:rsidRPr="0025155E" w:rsidRDefault="00F17E51" w:rsidP="00F17E51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F17E51" w:rsidRPr="0025155E" w:rsidRDefault="00F17E51" w:rsidP="00F17E51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 x </w:t>
      </w:r>
      <w:r w:rsidRPr="0025155E">
        <w:rPr>
          <w:rFonts w:ascii="Calibri" w:hAnsi="Calibri" w:cs="Calibri"/>
          <w:b/>
          <w:color w:val="000000"/>
        </w:rPr>
        <w:t>Informačná kovová tabuľa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6"/>
        </w:numPr>
        <w:spacing w:after="0"/>
        <w:jc w:val="both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materiál: oceľový zinkovaný stĺpik min. výšky 1,5 m s plastovou tabuľou rozmer 30 x 40 cm</w:t>
      </w:r>
    </w:p>
    <w:p w:rsidR="00F17E51" w:rsidRPr="0025155E" w:rsidRDefault="00F17E51" w:rsidP="00F17E51">
      <w:pPr>
        <w:pStyle w:val="Zkladntext"/>
        <w:widowControl/>
        <w:numPr>
          <w:ilvl w:val="0"/>
          <w:numId w:val="46"/>
        </w:numPr>
        <w:spacing w:after="0"/>
        <w:jc w:val="both"/>
        <w:rPr>
          <w:rFonts w:ascii="Calibri" w:hAnsi="Calibri" w:cs="Calibri"/>
          <w:color w:val="000000"/>
        </w:rPr>
      </w:pPr>
      <w:r w:rsidRPr="0025155E">
        <w:rPr>
          <w:rFonts w:ascii="Calibri" w:hAnsi="Calibri" w:cs="Calibri"/>
          <w:color w:val="000000"/>
        </w:rPr>
        <w:t>informačná tabuľa vrátane prevádzkového poriadku</w:t>
      </w: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Default="00F17E51" w:rsidP="00F17E51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F17E51" w:rsidRPr="007A4BAC" w:rsidRDefault="00F17E51" w:rsidP="00F17E51">
      <w:pPr>
        <w:pStyle w:val="Zkladntext"/>
        <w:widowControl/>
        <w:spacing w:after="0"/>
        <w:jc w:val="both"/>
        <w:rPr>
          <w:rFonts w:ascii="Calibri" w:hAnsi="Calibri" w:cs="Times New Roman"/>
          <w:color w:val="000000"/>
        </w:rPr>
      </w:pPr>
      <w:r w:rsidRPr="00B022F6">
        <w:rPr>
          <w:rFonts w:ascii="Calibri" w:hAnsi="Calibri" w:cs="Arial"/>
          <w:b/>
        </w:rPr>
        <w:t>Materiál:</w:t>
      </w:r>
      <w:r w:rsidRPr="000A4AE6">
        <w:rPr>
          <w:rFonts w:ascii="Calibri" w:hAnsi="Calibri" w:cs="Arial"/>
        </w:rPr>
        <w:t xml:space="preserve"> </w:t>
      </w:r>
      <w:r w:rsidRPr="007A4BAC">
        <w:rPr>
          <w:rFonts w:ascii="Calibri" w:hAnsi="Calibri" w:cs="Times New Roman"/>
        </w:rPr>
        <w:t>hliník, nerez, oceľ, plast (HDPE). Certifikované materiály.</w:t>
      </w:r>
    </w:p>
    <w:p w:rsidR="00106F5B" w:rsidRDefault="00106F5B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E264E" w:rsidRDefault="006E264E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sa zaväzuje, že v rozsahu nevyhnutne potrebnom poskytne Zhotoviteľovi spoluprácu na zabezpečenie riadneho vykonania Diela.</w:t>
      </w: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v priebehu zhotovovania Diela poskytnúť Objednávateľovi na požiadanie informácie o stave jeho rozpracovanosti.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296710" w:rsidRPr="001970DA" w:rsidRDefault="00296710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</w:t>
      </w:r>
      <w:r w:rsidR="00653E8B" w:rsidRPr="00653E8B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Dodacie podmienky, miesto a čas plnenia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zhotoviť a dodať O</w:t>
      </w:r>
      <w:r w:rsidR="00C73BE5">
        <w:rPr>
          <w:rFonts w:eastAsia="Times New Roman" w:cs="Times New Roman"/>
          <w:sz w:val="24"/>
          <w:szCs w:val="24"/>
          <w:lang w:eastAsia="sk-SK"/>
        </w:rPr>
        <w:t xml:space="preserve">bjednávateľovi Dielo podľa Čl.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I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. Zmluvy 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       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do  </w:t>
      </w:r>
      <w:r w:rsidR="00F17E51">
        <w:rPr>
          <w:rFonts w:eastAsia="Times New Roman" w:cs="Times New Roman"/>
          <w:sz w:val="24"/>
          <w:szCs w:val="24"/>
          <w:lang w:eastAsia="sk-SK"/>
        </w:rPr>
        <w:t>6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týždňov odo dňa písomnej výzvy zo strany Objednávateľa</w:t>
      </w:r>
      <w:r w:rsidRPr="001970DA">
        <w:rPr>
          <w:rFonts w:eastAsia="Times New Roman" w:cs="Times New Roman"/>
          <w:sz w:val="24"/>
          <w:szCs w:val="24"/>
          <w:lang w:eastAsia="sk-SK"/>
        </w:rPr>
        <w:t>.</w:t>
      </w:r>
      <w:r w:rsidR="00653E8B" w:rsidRPr="00C73BE5">
        <w:rPr>
          <w:rFonts w:eastAsia="Times New Roman" w:cs="Times New Roman"/>
          <w:sz w:val="24"/>
          <w:szCs w:val="24"/>
          <w:lang w:eastAsia="sk-SK"/>
        </w:rPr>
        <w:t xml:space="preserve"> Tento termín môže byť po vzájomnej dohode zmluvných strán predĺžen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ý, ak nastanú skutočnosti, ktoré sa nedali predvídať a mali vplyv na zhotovenie diela.</w:t>
      </w:r>
    </w:p>
    <w:p w:rsidR="007372A7" w:rsidRPr="00D36281" w:rsidRDefault="001970DA" w:rsidP="00D3628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je povinný zhotoviť Dielo podľa Zmluvy riadne a včas. Dielo je zhotovené riadne, ak spĺňa všetky požiadavky podľa Zmluvy a podľa pokynov Objednávateľa a zodpovedá účelu sledovanému Zmluvou. Dielo musí byť zhotovené v kvalite určenej Objednávateľom, v súlade s právnymi predpismi a bez vád, ktoré by mohli mať za následok vznik škody na strane Objednávateľa alebo tretej osoby. Dielo je zhotovené včas, ak je dodané v termíne podľa Čl. </w:t>
      </w:r>
      <w:r w:rsidR="009A0136">
        <w:rPr>
          <w:rFonts w:eastAsia="Times New Roman" w:cs="Times New Roman"/>
          <w:sz w:val="24"/>
          <w:szCs w:val="24"/>
          <w:lang w:eastAsia="sk-SK"/>
        </w:rPr>
        <w:t>II</w:t>
      </w:r>
      <w:r w:rsidRPr="001970DA">
        <w:rPr>
          <w:rFonts w:eastAsia="Times New Roman" w:cs="Times New Roman"/>
          <w:sz w:val="24"/>
          <w:szCs w:val="24"/>
          <w:lang w:eastAsia="sk-SK"/>
        </w:rPr>
        <w:t>. bod 2.1. Zmluvy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 xml:space="preserve">, ak nebol zmluvne dohodnutý iným termín. </w:t>
      </w:r>
    </w:p>
    <w:p w:rsidR="001970DA" w:rsidRPr="00734BF9" w:rsidRDefault="00653E8B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Miestom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plnenia Zmluvy </w:t>
      </w:r>
      <w:r w:rsidRPr="00734BF9">
        <w:rPr>
          <w:rFonts w:eastAsia="Times New Roman" w:cs="Times New Roman"/>
          <w:sz w:val="24"/>
          <w:szCs w:val="24"/>
          <w:lang w:eastAsia="sk-SK"/>
        </w:rPr>
        <w:t xml:space="preserve">je katastrálne územie obce </w:t>
      </w:r>
      <w:r w:rsidR="00F17E51">
        <w:rPr>
          <w:rFonts w:eastAsia="Times New Roman" w:cs="Times New Roman"/>
          <w:sz w:val="24"/>
          <w:szCs w:val="24"/>
          <w:lang w:eastAsia="sk-SK"/>
        </w:rPr>
        <w:t>Havaj</w:t>
      </w:r>
      <w:r w:rsidR="00734BF9"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Zhotoviteľ sa zaväzuje realizovať Dielo na vlastné náklady a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 </w:t>
      </w:r>
      <w:r w:rsidRPr="00734BF9">
        <w:rPr>
          <w:rFonts w:eastAsia="Times New Roman" w:cs="Times New Roman"/>
          <w:sz w:val="24"/>
          <w:szCs w:val="24"/>
          <w:lang w:eastAsia="sk-SK"/>
        </w:rPr>
        <w:t>nebezpečenstvo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, tak aby dielo bolo zhotovené v požadovanej kvalite spĺňajúce príslušné normy</w:t>
      </w:r>
      <w:r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neodkladne písomne informovať Objednávateľa o každom prípadnom zdržaní, či iných skutočnostiach, ktoré by mohli ohroziť včasné a riadne zhotovenie a dodanie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oprávnený kedykoľvek počas plnenia Zmluvy upozorniť Zhotoviteľa na vadnosť zhotovovania predmetu Zmluvy. Zhotoviteľ je povinný takúto vadu bezodkladne na svoje náklady odstrániť.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lastRenderedPageBreak/>
        <w:t xml:space="preserve">Ak Zhotoviteľ vykoná Dielo pred dohodnutým termínom v Zmluve, zaväzuje sa Objednávateľ Dielo prevziať aj v skoršom termíne. Zhotoviteľ je povinný oznámiť Objednávateľovi najneskôr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3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pracovné dni vopred, kedy bude Dielo pripravené na odovzdanie a prevzatie.</w:t>
      </w:r>
    </w:p>
    <w:p w:rsidR="007372A7" w:rsidRPr="007372A7" w:rsidRDefault="001970DA" w:rsidP="007372A7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nie je povinný prevziať Dielo, ak Dielo má akékoľvek, aj drobné vady alebo nedorobky nebrániace užívaniu Diela ako celku, pričom dôvod odmietnutia prevzatia Diela sa spíše do Preberacieho protokolu a bude sa považovať za písomnú reklamáciu vád Diela, čo však nijakým spôsobom nezbavuje Zhotoviteľa zodpovednosti za omeškanie s realizáciou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dodržiavať ustanovenia zákona č. 79/2015 Z. z., vyhlášky  Ministerstva životného prostredia SR č. 371/2015 Z. z. o odpadoch a vyhlášky Ministerstva životného prostredia SR č. 365/2015 Z. z., ktorou sa ustanovuje „Katalóg odpadov“, pričom každý odpad vzniknutý pri realizácií Diela je majetkom Zhotoviteľa.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v plnom rozsahu zodpovedá za svojich pracovníkov a ich dodržiavanie bezpečnosti a ochrany zdravia pri práci a ďalších záväzných právnych predpisov a interných prevádzkových predpisov jednotlivých prevádzok Objednávateľa, najmä za dodržiavanie povinnosti podľa zákona č. 124/2006 Z. z. o bezpečnosti a ochrany zdravia pri práci, zákona č. 125/2006 Z. z., zákona č. 314/2001 Z. z. o ochrane pred požiarmi a vyhlášky Ministerstva vnútra SR č. 121/2002 Z. z. o požiarnej prevencii. </w:t>
      </w:r>
    </w:p>
    <w:p w:rsidR="001970DA" w:rsidRDefault="001970DA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III</w:t>
      </w:r>
      <w:r w:rsidRPr="00C73BE5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Cena a platobné podmienky</w:t>
      </w:r>
    </w:p>
    <w:p w:rsidR="001970DA" w:rsidRPr="001970DA" w:rsidRDefault="001970DA" w:rsidP="001970DA">
      <w:pPr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lang w:eastAsia="sk-SK"/>
        </w:rPr>
      </w:pPr>
    </w:p>
    <w:p w:rsidR="00C73BE5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Cena za Dielo podľa Čl. I. Zmluvy je dohodnutá Zmluvnými stranami v s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úlade so zákonom </w:t>
      </w:r>
      <w:r w:rsidRPr="001970DA">
        <w:rPr>
          <w:rFonts w:eastAsia="Times New Roman" w:cs="Times New Roman"/>
          <w:sz w:val="24"/>
          <w:szCs w:val="24"/>
          <w:lang w:eastAsia="sk-SK"/>
        </w:rPr>
        <w:t>č. 18/1996 Z. z. cenách a na základe cenovej ponuky Zhotoviteľa</w:t>
      </w:r>
      <w:r w:rsidR="00C73BE5">
        <w:rPr>
          <w:rFonts w:eastAsia="Times New Roman" w:cs="Times New Roman"/>
          <w:sz w:val="24"/>
          <w:szCs w:val="24"/>
          <w:lang w:eastAsia="sk-SK"/>
        </w:rPr>
        <w:t>.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 xml:space="preserve">Cena za dielo bez DPH :  </w:t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</w:t>
      </w: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>DPH 20%: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     </w:t>
      </w:r>
      <w:r w:rsidRPr="00C73BE5">
        <w:rPr>
          <w:sz w:val="24"/>
          <w:szCs w:val="24"/>
        </w:rPr>
        <w:tab/>
      </w:r>
    </w:p>
    <w:p w:rsidR="00C73BE5" w:rsidRPr="00C73BE5" w:rsidRDefault="00C73BE5" w:rsidP="00C73BE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C73BE5">
        <w:rPr>
          <w:sz w:val="24"/>
          <w:szCs w:val="24"/>
        </w:rPr>
        <w:t>Cena za dielo spolu: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 xml:space="preserve">...................... </w:t>
      </w:r>
      <w:r w:rsidRPr="00C73BE5">
        <w:rPr>
          <w:sz w:val="24"/>
          <w:szCs w:val="24"/>
        </w:rPr>
        <w:t>EUR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D365B5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Cena za dielo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 xml:space="preserve"> zahŕňa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všetky náklady potrebné na </w:t>
      </w: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riadne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realizovanie predmetu Zmluvy, 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vynaložené Zhotoviteľom na Dielo podľa Zmluvy.</w:t>
      </w:r>
    </w:p>
    <w:p w:rsidR="007372A7" w:rsidRPr="00D36281" w:rsidRDefault="00D365B5" w:rsidP="007372A7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Cenu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za Dielo zaplatí Objednávateľ na základe faktúry vystavenej Zhotoviteľom po riadnom zhotovení a dodaní predmetu Zmluvy, pričom splatnosť faktúry je 30 dní odo dňa doručenia faktúry Objednávateľovi, a to prevodom na bankový účet Zhotoviteľa uvedený v záhlaví Zmluvy. </w:t>
      </w:r>
    </w:p>
    <w:p w:rsidR="001970DA" w:rsidRPr="00734BF9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Faktúra vystavená Zhotoviteľom musí obsahovať všetky náležitosti daňového dokladu podľa zákona č. 222/2004 Z. z. o dani z pridanej hodnoty. V prípade, že faktúra nebude obsahovať tieto náležitosti, Objednávateľ má právo vrátiť ju na doplnenie alebo prepracovanie Zhotoviteľovi. V takom prípade začne plynúť nová 30-dňová lehota splatnosti faktúry odo dňa doručenia takto doplnenej alebo prepracovanej faktúry Objednávateľovi.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Pre prípad omeškania Objednávateľa s úhradou faktúry,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 fakturovanej ceny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sa nebude aplikovať, ak omeškanie Objednávateľa bude spôsobené inými okolnosťami, ktoré nemohol ovplyvniť.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 omeškania Zhotoviteľa s vykonaním Diela v termíne podľa Čl. II. bod 2.1. Zmluvy,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 ceny Diela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</w:t>
      </w:r>
      <w:r w:rsidR="00CE76DD">
        <w:rPr>
          <w:rFonts w:eastAsia="Times New Roman" w:cs="Times New Roman"/>
          <w:sz w:val="24"/>
          <w:szCs w:val="24"/>
          <w:lang w:eastAsia="sk-SK"/>
        </w:rPr>
        <w:t xml:space="preserve">sa nebude aplikovať, ak omeškanie Zhotovenie bude spôsobené inými okolnosťami, ktoré nemohol ovplyvniť (napr. </w:t>
      </w:r>
      <w:r w:rsidR="00CE76DD">
        <w:rPr>
          <w:rFonts w:eastAsia="Times New Roman" w:cs="Times New Roman"/>
          <w:sz w:val="24"/>
          <w:szCs w:val="24"/>
          <w:lang w:eastAsia="sk-SK"/>
        </w:rPr>
        <w:lastRenderedPageBreak/>
        <w:t>nepriaznivé klimatické a poveternostné podmienky).</w:t>
      </w:r>
    </w:p>
    <w:p w:rsidR="00D36281" w:rsidRPr="00A57640" w:rsidRDefault="001970DA" w:rsidP="00A57640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prípade, že dôjde k ukončeniu Zmluvy, má Zhotoviteľ nárok fakturovať Objednávateľovi riadne vykonané práce na Diele do dňa ukončenia od Zmluvy.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Zmluvná strana, ktorá je v omeškaní s plnením svojho finančného záväzku podľa Zmluvy, je povinná uhradiť druhej Zmluvnej strane úroky z omeškania a paušálnu náhradu nákladov spojených s uplatnením pohľadávky vo výške stanovenej príslušnými právnymi predpismi.</w:t>
      </w:r>
    </w:p>
    <w:p w:rsidR="00CE76DD" w:rsidRPr="001970DA" w:rsidRDefault="00CE76DD" w:rsidP="001970DA">
      <w:pPr>
        <w:widowControl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1970DA" w:rsidRPr="001970DA" w:rsidRDefault="00CE76DD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CE76DD">
        <w:rPr>
          <w:rFonts w:eastAsia="Times New Roman" w:cs="Times New Roman"/>
          <w:b/>
          <w:sz w:val="28"/>
          <w:szCs w:val="28"/>
          <w:lang w:eastAsia="sk-SK"/>
        </w:rPr>
        <w:t xml:space="preserve">IV.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Zodpovednosť za vady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zodpovedá Objednávateľovi za to, že podľa tejto Zmluvy vykonané Dielo, bude zrealizované v rozsahu a spôsobom uvedeným v Zmluv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>e</w:t>
      </w:r>
      <w:r w:rsidRPr="001970DA">
        <w:rPr>
          <w:rFonts w:eastAsia="Times New Roman" w:cs="Times New Roman"/>
          <w:sz w:val="24"/>
          <w:szCs w:val="24"/>
          <w:lang w:eastAsia="sk-SK"/>
        </w:rPr>
        <w:t>, v súlade s príslušnými technickými normami STN a EN, v súlade s príslušnými platnými a účinným právnymi predpism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 xml:space="preserve">i </w:t>
      </w:r>
      <w:r w:rsidRPr="001970DA">
        <w:rPr>
          <w:rFonts w:eastAsia="Times New Roman" w:cs="Times New Roman"/>
          <w:sz w:val="24"/>
          <w:szCs w:val="24"/>
          <w:lang w:eastAsia="sk-SK"/>
        </w:rPr>
        <w:t>a že počas záručnej doby bude mať dohodnuté vlastnosti, ako aj vlastnosti deklarované Zhotoviteľom.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Záručná doba na vykonané Dielo bola dohodnutá v dĺžke 24 mesiacov a začína plynúť od dňa prevzatia Diela Objednávateľom podľa Preberacieho protokolu.</w:t>
      </w:r>
    </w:p>
    <w:p w:rsidR="004D355A" w:rsidRPr="00A10961" w:rsidRDefault="001970DA" w:rsidP="00A10961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Vadou sa na účely Zmluvy rozumie odchýlka v kvalite, rozsahu a parametroch Diela stanovených Zmluvou a všeobecne záväznými právnymi predpismi.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zodpovedá Objednávateľovi za škody, ktoré spôsobí v čase výkonu prác na Diele alebo na prevádzke v správe Objednávateľa, v dôsledku činnosti/nečinnosti/oneskorenia Zhotoviteľa a zaväzuje sa ich buď úplne odstrániť na vlastné náklady alebo v celosti nahradiť Objednávateľovi na základe Objednávateľom vystavenej faktúry a v lehote splatnosti na faktúre uvedenej.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povinný bezodkladne, najneskôr do 3 pracovných dní odo dňa zistenia škody upozorniť Zhotoviteľa na vzniknutú škodu zavinenú Zhotoviteľom a v súčinnosti so Zhotoviteľom škodu protokolárne prešetriť.</w:t>
      </w:r>
    </w:p>
    <w:p w:rsidR="00070062" w:rsidRPr="00532499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Reklamáciu Diela oznámi Objednávateľ bezodkladne Zhotoviteľovi, pričom v prípade odôvodnenej reklamácie má Objednávateľ právo na jej vybavenie a bezplatné odstránenie vady Diela najneskôr do </w:t>
      </w:r>
      <w:r w:rsidR="00070062" w:rsidRPr="00532499">
        <w:rPr>
          <w:rFonts w:eastAsia="Times New Roman" w:cs="Times New Roman"/>
          <w:sz w:val="24"/>
          <w:szCs w:val="24"/>
          <w:lang w:eastAsia="sk-SK"/>
        </w:rPr>
        <w:t>5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pracovných dní, ak sa Zmluvné strany nedohodnú inak. </w:t>
      </w:r>
    </w:p>
    <w:p w:rsidR="007372A7" w:rsidRPr="001970DA" w:rsidRDefault="007372A7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eastAsia="Times New Roman" w:cs="Times New Roman"/>
          <w:b/>
          <w:sz w:val="24"/>
          <w:szCs w:val="24"/>
          <w:lang w:eastAsia="sk-SK"/>
        </w:rPr>
      </w:pPr>
    </w:p>
    <w:p w:rsidR="001970DA" w:rsidRPr="001970DA" w:rsidRDefault="00070062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070062">
        <w:rPr>
          <w:rFonts w:eastAsia="Times New Roman" w:cs="Times New Roman"/>
          <w:b/>
          <w:bCs/>
          <w:sz w:val="28"/>
          <w:szCs w:val="28"/>
          <w:lang w:eastAsia="sk-SK"/>
        </w:rPr>
        <w:t xml:space="preserve">V. </w:t>
      </w:r>
      <w:r w:rsidR="001970DA" w:rsidRPr="001970DA">
        <w:rPr>
          <w:rFonts w:eastAsia="Times New Roman" w:cs="Times New Roman"/>
          <w:b/>
          <w:bCs/>
          <w:sz w:val="28"/>
          <w:szCs w:val="28"/>
          <w:lang w:eastAsia="sk-SK"/>
        </w:rPr>
        <w:t>Doba trvania Zmluvy a jej zánik</w:t>
      </w:r>
    </w:p>
    <w:p w:rsidR="001970DA" w:rsidRPr="001970DA" w:rsidRDefault="001970DA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Zmluva sa uzatvára na dobu určitú, a to do času riadneho odovzdania Diela. Tým nie sú dotknuté ustanovenia o záručnej dobe a z toho vyplývajúce práva a povinnosti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Zmluvu je možné kedykoľvek ukončiť písomnou dohodou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môže od Zmluvy odstúpiť v prípade, že Zhotoviteľ hrubým spôsobom porušil niektoré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môže od Zmluvy odstúpiť pokiaľ Objednávateľ hrubým spôsobom porušil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V prípade odstúpenia zaniká Zmluva dňom doručenia odstúpenia druhej Zmluvnej strane. 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Za vyššiu moc brániacu vykonávaniu Zmluvy sa považujú prípady, ktoré nie sú závislé, ani ich </w:t>
      </w:r>
      <w:r w:rsidR="00532499">
        <w:rPr>
          <w:rFonts w:eastAsia="Times New Roman" w:cs="Times New Roman"/>
          <w:sz w:val="24"/>
          <w:szCs w:val="24"/>
          <w:lang w:eastAsia="sk-SK"/>
        </w:rPr>
        <w:t>nemôžu ovplyvniť Zmluvné strany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. Ak splnenie Zmluvy sa stane nemožným pre vyskytnutie sa vyššej moci, Zmluvná strana, ktorá sa bude chcieť odvolať na vyššiu moc, je povinná bez zbytočného odkladu požiadať druhú Zmluvnú stranu o úpravu </w:t>
      </w:r>
      <w:r w:rsidRPr="001970DA">
        <w:rPr>
          <w:rFonts w:eastAsia="Times New Roman" w:cs="Times New Roman"/>
          <w:sz w:val="24"/>
          <w:szCs w:val="24"/>
          <w:lang w:eastAsia="sk-SK"/>
        </w:rPr>
        <w:lastRenderedPageBreak/>
        <w:t>Zmluvy vo vzťahu k predmetu, cene a času plnenia. Ak nedôjde k dohode, má Zmluvná strana, ktorá sa odvolala na vyššiu moc, právo odstúpiť od Zmluvy. Účinky odstúpenia nastanú dňom doručenia oznámenia o odstúpení od Zmluvy.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532499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532499">
        <w:rPr>
          <w:rFonts w:eastAsia="Times New Roman" w:cs="Times New Roman"/>
          <w:b/>
          <w:sz w:val="28"/>
          <w:szCs w:val="28"/>
          <w:lang w:eastAsia="sk-SK"/>
        </w:rPr>
        <w:t xml:space="preserve">VI.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Záverečné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Dňom úhrady faktúry za Dielo prechádza vlastnícke právo k Dielu na Objednávateľa.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Zmluvu je možné meniť alebo dopĺňať text len formou písomných dodatkov dohodnutých v celom rozsahu a podpísaných oprávnenými zástupcami oboch Zmluvných strán.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V ostatných otázkach neupravených Zmluvou platia predovšetkým ustanovenia Obchodného zákonníka a ostatné všeobecne záväzné predpisy platné v Slovenskej republike.</w:t>
      </w:r>
    </w:p>
    <w:p w:rsidR="001970DA" w:rsidRPr="00734BF9" w:rsidRDefault="00734BF9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Zmluva sa vyhotovuje v troch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rovnopisoch s platnosťou originálu, z ktorých Objednávateľ obdrží </w:t>
      </w:r>
      <w:r>
        <w:rPr>
          <w:rFonts w:eastAsia="Times New Roman" w:cs="Times New Roman"/>
          <w:sz w:val="24"/>
          <w:szCs w:val="24"/>
          <w:lang w:eastAsia="sk-SK"/>
        </w:rPr>
        <w:t>dve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vyhotovenia a Zhotoviteľ </w:t>
      </w:r>
      <w:r w:rsidR="00532499" w:rsidRPr="00734BF9">
        <w:rPr>
          <w:rFonts w:eastAsia="Times New Roman" w:cs="Times New Roman"/>
          <w:sz w:val="24"/>
          <w:szCs w:val="24"/>
          <w:lang w:eastAsia="sk-SK"/>
        </w:rPr>
        <w:t>jedno vyhotovenie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4D355A" w:rsidRPr="00A10961" w:rsidRDefault="001970DA" w:rsidP="00A10961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 xml:space="preserve">Zmluva nadobúda platnosť dňom podpisu oboma Zmluvnými stranami a účinnosť dňom nasledujúcim po dni jej zverejnenia na webovom sídle Objednávateľa. 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Zmluvné strany vyhlasujú, že túto Zmluvu uzavierajú vážne a slobodne, že ich zmluvná voľnosť nie je obmedzená, že ustanovenia Zmluvy sú pre nich zrozumiteľné a určité, že Zmluvu neuzavreli v tiesni ani za nápadne nevýhodných podmienok alebo v omyle, že si Zmluvu u prečítali, a porozumeli jej obsahu.</w:t>
      </w:r>
    </w:p>
    <w:p w:rsidR="00532499" w:rsidRDefault="00532499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>V ........</w:t>
      </w:r>
      <w:r w:rsidR="00734BF9">
        <w:rPr>
          <w:rFonts w:eastAsia="Times New Roman" w:cs="Times New Roman"/>
          <w:color w:val="000000"/>
          <w:lang w:eastAsia="sk-SK"/>
        </w:rPr>
        <w:t>..</w:t>
      </w:r>
      <w:r w:rsidRPr="001970DA">
        <w:rPr>
          <w:rFonts w:eastAsia="Times New Roman" w:cs="Times New Roman"/>
          <w:color w:val="000000"/>
          <w:lang w:eastAsia="sk-SK"/>
        </w:rPr>
        <w:t>.................., dňa ..........................</w:t>
      </w:r>
      <w:r w:rsidRPr="001970DA">
        <w:rPr>
          <w:rFonts w:eastAsia="Times New Roman" w:cs="Times New Roman"/>
          <w:color w:val="000000"/>
          <w:lang w:eastAsia="sk-SK"/>
        </w:rPr>
        <w:tab/>
      </w:r>
      <w:r w:rsidR="00532499">
        <w:rPr>
          <w:rFonts w:eastAsia="Times New Roman" w:cs="Times New Roman"/>
          <w:color w:val="000000"/>
          <w:lang w:eastAsia="sk-SK"/>
        </w:rPr>
        <w:t xml:space="preserve">     </w:t>
      </w:r>
      <w:r w:rsidRPr="001970DA">
        <w:rPr>
          <w:rFonts w:eastAsia="Times New Roman" w:cs="Times New Roman"/>
          <w:color w:val="000000"/>
          <w:lang w:eastAsia="sk-SK"/>
        </w:rPr>
        <w:t>V </w:t>
      </w:r>
      <w:r w:rsidR="00A10961">
        <w:rPr>
          <w:rFonts w:eastAsia="Times New Roman" w:cs="Times New Roman"/>
          <w:color w:val="000000"/>
          <w:lang w:eastAsia="sk-SK"/>
        </w:rPr>
        <w:t>Havaji</w:t>
      </w:r>
      <w:r w:rsidR="00532499">
        <w:rPr>
          <w:rFonts w:eastAsia="Times New Roman" w:cs="Times New Roman"/>
          <w:color w:val="000000"/>
          <w:lang w:eastAsia="sk-SK"/>
        </w:rPr>
        <w:t>,</w:t>
      </w:r>
      <w:r w:rsidRPr="001970DA">
        <w:rPr>
          <w:rFonts w:eastAsia="Times New Roman" w:cs="Times New Roman"/>
          <w:color w:val="000000"/>
          <w:lang w:eastAsia="sk-SK"/>
        </w:rPr>
        <w:t xml:space="preserve"> dňa ................................</w:t>
      </w:r>
    </w:p>
    <w:p w:rsidR="001970DA" w:rsidRPr="001970DA" w:rsidRDefault="001970DA" w:rsidP="001970DA">
      <w:pPr>
        <w:widowControl w:val="0"/>
        <w:tabs>
          <w:tab w:val="left" w:pos="4253"/>
          <w:tab w:val="left" w:pos="5400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ab/>
      </w:r>
    </w:p>
    <w:p w:rsidR="007372A7" w:rsidRDefault="007372A7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lang w:eastAsia="sk-SK"/>
        </w:rPr>
      </w:pPr>
    </w:p>
    <w:p w:rsidR="00532499" w:rsidRPr="001970DA" w:rsidRDefault="00532499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                  </w:t>
      </w:r>
      <w:r w:rsidRPr="001970DA">
        <w:rPr>
          <w:rFonts w:eastAsia="Times New Roman" w:cs="Times New Roman"/>
          <w:b/>
          <w:lang w:eastAsia="sk-SK"/>
        </w:rPr>
        <w:t>Zhotoviteľ</w:t>
      </w:r>
      <w:r w:rsidRPr="001970DA">
        <w:rPr>
          <w:rFonts w:eastAsia="Times New Roman" w:cs="Times New Roman"/>
          <w:b/>
          <w:bCs/>
          <w:lang w:eastAsia="sk-SK"/>
        </w:rPr>
        <w:t>:</w:t>
      </w:r>
      <w:r w:rsidRPr="001970DA">
        <w:rPr>
          <w:rFonts w:eastAsia="Times New Roman" w:cs="Times New Roman"/>
          <w:b/>
          <w:bCs/>
          <w:lang w:eastAsia="sk-SK"/>
        </w:rPr>
        <w:tab/>
      </w:r>
      <w:r>
        <w:rPr>
          <w:rFonts w:eastAsia="Times New Roman" w:cs="Times New Roman"/>
          <w:b/>
          <w:bCs/>
          <w:lang w:eastAsia="sk-SK"/>
        </w:rPr>
        <w:t xml:space="preserve">                                    </w:t>
      </w:r>
      <w:r w:rsidRPr="001970DA">
        <w:rPr>
          <w:rFonts w:eastAsia="Times New Roman" w:cs="Times New Roman"/>
          <w:b/>
          <w:bCs/>
          <w:lang w:eastAsia="sk-SK"/>
        </w:rPr>
        <w:t>Objednávateľ:</w:t>
      </w:r>
      <w:r w:rsidRPr="001970DA">
        <w:rPr>
          <w:rFonts w:eastAsia="Times New Roman" w:cs="Times New Roman"/>
          <w:b/>
          <w:bCs/>
          <w:lang w:eastAsia="sk-SK"/>
        </w:rPr>
        <w:tab/>
      </w:r>
    </w:p>
    <w:p w:rsidR="00532499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7372A7" w:rsidRDefault="007372A7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5324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________________________                                                   </w:t>
      </w:r>
      <w:r w:rsidR="00A10961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sk-SK"/>
        </w:rPr>
        <w:t xml:space="preserve">________________________                   </w:t>
      </w:r>
    </w:p>
    <w:p w:rsidR="001970DA" w:rsidRPr="001970DA" w:rsidRDefault="00734BF9" w:rsidP="001970DA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A10961">
        <w:rPr>
          <w:rFonts w:eastAsia="Times New Roman" w:cs="Times New Roman"/>
          <w:sz w:val="24"/>
          <w:szCs w:val="24"/>
          <w:lang w:eastAsia="sk-SK"/>
        </w:rPr>
        <w:t>Stanislav Viňarský</w:t>
      </w:r>
      <w:r>
        <w:rPr>
          <w:rFonts w:eastAsia="Times New Roman" w:cs="Times New Roman"/>
          <w:sz w:val="24"/>
          <w:szCs w:val="24"/>
          <w:lang w:eastAsia="sk-SK"/>
        </w:rPr>
        <w:t xml:space="preserve">, starosta obce </w:t>
      </w:r>
    </w:p>
    <w:p w:rsidR="001970DA" w:rsidRPr="001970DA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1970DA" w:rsidRPr="001970DA" w:rsidSect="004B1F6C">
      <w:footerReference w:type="default" r:id="rId8"/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43" w:rsidRDefault="00D26943" w:rsidP="007372A7">
      <w:pPr>
        <w:spacing w:after="0" w:line="240" w:lineRule="auto"/>
      </w:pPr>
      <w:r>
        <w:separator/>
      </w:r>
    </w:p>
  </w:endnote>
  <w:endnote w:type="continuationSeparator" w:id="0">
    <w:p w:rsidR="00D26943" w:rsidRDefault="00D26943" w:rsidP="007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14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72A7" w:rsidRDefault="00F33E76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961">
          <w:rPr>
            <w:noProof/>
          </w:rPr>
          <w:t>7</w:t>
        </w:r>
        <w:r>
          <w:rPr>
            <w:noProof/>
          </w:rPr>
          <w:fldChar w:fldCharType="end"/>
        </w:r>
        <w:r w:rsidR="007372A7">
          <w:t xml:space="preserve"> | </w:t>
        </w:r>
        <w:r w:rsidR="007372A7">
          <w:rPr>
            <w:color w:val="7F7F7F" w:themeColor="background1" w:themeShade="7F"/>
            <w:spacing w:val="60"/>
          </w:rPr>
          <w:t>Strana</w:t>
        </w:r>
      </w:p>
    </w:sdtContent>
  </w:sdt>
  <w:p w:rsidR="007372A7" w:rsidRDefault="007372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43" w:rsidRDefault="00D26943" w:rsidP="007372A7">
      <w:pPr>
        <w:spacing w:after="0" w:line="240" w:lineRule="auto"/>
      </w:pPr>
      <w:r>
        <w:separator/>
      </w:r>
    </w:p>
  </w:footnote>
  <w:footnote w:type="continuationSeparator" w:id="0">
    <w:p w:rsidR="00D26943" w:rsidRDefault="00D26943" w:rsidP="007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EDC"/>
    <w:multiLevelType w:val="hybridMultilevel"/>
    <w:tmpl w:val="8ED61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8D1"/>
    <w:multiLevelType w:val="hybridMultilevel"/>
    <w:tmpl w:val="71F89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7A2D"/>
    <w:multiLevelType w:val="hybridMultilevel"/>
    <w:tmpl w:val="B67A067C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B4C"/>
    <w:multiLevelType w:val="hybridMultilevel"/>
    <w:tmpl w:val="8206AA7A"/>
    <w:lvl w:ilvl="0" w:tplc="C0228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BA3"/>
    <w:multiLevelType w:val="hybridMultilevel"/>
    <w:tmpl w:val="547CA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2061"/>
    <w:multiLevelType w:val="hybridMultilevel"/>
    <w:tmpl w:val="DF1CC1BA"/>
    <w:lvl w:ilvl="0" w:tplc="0524B4C0">
      <w:start w:val="1"/>
      <w:numFmt w:val="decimal"/>
      <w:lvlText w:val="3.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C63C7"/>
    <w:multiLevelType w:val="hybridMultilevel"/>
    <w:tmpl w:val="33A46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435"/>
    <w:multiLevelType w:val="hybridMultilevel"/>
    <w:tmpl w:val="CF1C21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3F9"/>
    <w:multiLevelType w:val="hybridMultilevel"/>
    <w:tmpl w:val="96BC5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175C"/>
    <w:multiLevelType w:val="hybridMultilevel"/>
    <w:tmpl w:val="2EC8F766"/>
    <w:lvl w:ilvl="0" w:tplc="ABCE7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9E1A6E"/>
    <w:multiLevelType w:val="hybridMultilevel"/>
    <w:tmpl w:val="ACC0D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43AE7"/>
    <w:multiLevelType w:val="hybridMultilevel"/>
    <w:tmpl w:val="C02E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252E6"/>
    <w:multiLevelType w:val="hybridMultilevel"/>
    <w:tmpl w:val="190C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1F3C6F75"/>
    <w:multiLevelType w:val="hybridMultilevel"/>
    <w:tmpl w:val="5D3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723"/>
    <w:multiLevelType w:val="hybridMultilevel"/>
    <w:tmpl w:val="F2CE57C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F84762"/>
    <w:multiLevelType w:val="hybridMultilevel"/>
    <w:tmpl w:val="88EEA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B1DE5"/>
    <w:multiLevelType w:val="hybridMultilevel"/>
    <w:tmpl w:val="48B82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061AA"/>
    <w:multiLevelType w:val="hybridMultilevel"/>
    <w:tmpl w:val="17601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A14BC0"/>
    <w:multiLevelType w:val="hybridMultilevel"/>
    <w:tmpl w:val="90CA1E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2B1"/>
    <w:multiLevelType w:val="hybridMultilevel"/>
    <w:tmpl w:val="3ABA5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73360"/>
    <w:multiLevelType w:val="hybridMultilevel"/>
    <w:tmpl w:val="44780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3AB"/>
    <w:multiLevelType w:val="hybridMultilevel"/>
    <w:tmpl w:val="3802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B6DD4"/>
    <w:multiLevelType w:val="hybridMultilevel"/>
    <w:tmpl w:val="B64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A12E9"/>
    <w:multiLevelType w:val="hybridMultilevel"/>
    <w:tmpl w:val="727A37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D0CC1"/>
    <w:multiLevelType w:val="hybridMultilevel"/>
    <w:tmpl w:val="0A664256"/>
    <w:lvl w:ilvl="0" w:tplc="E394359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3CDA2FDA"/>
    <w:multiLevelType w:val="hybridMultilevel"/>
    <w:tmpl w:val="F73C6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D606B"/>
    <w:multiLevelType w:val="hybridMultilevel"/>
    <w:tmpl w:val="64F468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057594"/>
    <w:multiLevelType w:val="hybridMultilevel"/>
    <w:tmpl w:val="F23C7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138EE"/>
    <w:multiLevelType w:val="hybridMultilevel"/>
    <w:tmpl w:val="7DAE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34283"/>
    <w:multiLevelType w:val="hybridMultilevel"/>
    <w:tmpl w:val="B4360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C6701"/>
    <w:multiLevelType w:val="hybridMultilevel"/>
    <w:tmpl w:val="9774B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B1A6E"/>
    <w:multiLevelType w:val="hybridMultilevel"/>
    <w:tmpl w:val="54944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C136D"/>
    <w:multiLevelType w:val="hybridMultilevel"/>
    <w:tmpl w:val="EE88551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17E0AC4"/>
    <w:multiLevelType w:val="hybridMultilevel"/>
    <w:tmpl w:val="8974C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07EF8"/>
    <w:multiLevelType w:val="hybridMultilevel"/>
    <w:tmpl w:val="67EE79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06BD5"/>
    <w:multiLevelType w:val="hybridMultilevel"/>
    <w:tmpl w:val="54D62178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94745"/>
    <w:multiLevelType w:val="hybridMultilevel"/>
    <w:tmpl w:val="B8C04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D36C1"/>
    <w:multiLevelType w:val="multilevel"/>
    <w:tmpl w:val="BBB6AD58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B1E6127"/>
    <w:multiLevelType w:val="hybridMultilevel"/>
    <w:tmpl w:val="A61C10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92D73"/>
    <w:multiLevelType w:val="hybridMultilevel"/>
    <w:tmpl w:val="A8B24A46"/>
    <w:lvl w:ilvl="0" w:tplc="D07A64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D70AA"/>
    <w:multiLevelType w:val="hybridMultilevel"/>
    <w:tmpl w:val="EF646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806"/>
    <w:multiLevelType w:val="hybridMultilevel"/>
    <w:tmpl w:val="9DC65382"/>
    <w:lvl w:ilvl="0" w:tplc="D8F4C0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C2B38"/>
    <w:multiLevelType w:val="hybridMultilevel"/>
    <w:tmpl w:val="99F609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5262E"/>
    <w:multiLevelType w:val="hybridMultilevel"/>
    <w:tmpl w:val="973EAAE6"/>
    <w:lvl w:ilvl="0" w:tplc="5CC41E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5CC41E0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1274E"/>
    <w:multiLevelType w:val="hybridMultilevel"/>
    <w:tmpl w:val="308E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44"/>
  </w:num>
  <w:num w:numId="4">
    <w:abstractNumId w:val="42"/>
  </w:num>
  <w:num w:numId="5">
    <w:abstractNumId w:val="5"/>
  </w:num>
  <w:num w:numId="6">
    <w:abstractNumId w:val="3"/>
  </w:num>
  <w:num w:numId="7">
    <w:abstractNumId w:val="9"/>
  </w:num>
  <w:num w:numId="8">
    <w:abstractNumId w:val="38"/>
  </w:num>
  <w:num w:numId="9">
    <w:abstractNumId w:val="18"/>
  </w:num>
  <w:num w:numId="10">
    <w:abstractNumId w:val="22"/>
  </w:num>
  <w:num w:numId="11">
    <w:abstractNumId w:val="36"/>
  </w:num>
  <w:num w:numId="12">
    <w:abstractNumId w:val="2"/>
  </w:num>
  <w:num w:numId="13">
    <w:abstractNumId w:val="25"/>
  </w:num>
  <w:num w:numId="14">
    <w:abstractNumId w:val="8"/>
  </w:num>
  <w:num w:numId="15">
    <w:abstractNumId w:val="6"/>
  </w:num>
  <w:num w:numId="16">
    <w:abstractNumId w:val="20"/>
  </w:num>
  <w:num w:numId="17">
    <w:abstractNumId w:val="23"/>
  </w:num>
  <w:num w:numId="18">
    <w:abstractNumId w:val="45"/>
  </w:num>
  <w:num w:numId="19">
    <w:abstractNumId w:val="11"/>
  </w:num>
  <w:num w:numId="20">
    <w:abstractNumId w:val="4"/>
  </w:num>
  <w:num w:numId="21">
    <w:abstractNumId w:val="14"/>
  </w:num>
  <w:num w:numId="22">
    <w:abstractNumId w:val="29"/>
  </w:num>
  <w:num w:numId="23">
    <w:abstractNumId w:val="12"/>
  </w:num>
  <w:num w:numId="24">
    <w:abstractNumId w:val="35"/>
  </w:num>
  <w:num w:numId="25">
    <w:abstractNumId w:val="19"/>
  </w:num>
  <w:num w:numId="26">
    <w:abstractNumId w:val="27"/>
  </w:num>
  <w:num w:numId="27">
    <w:abstractNumId w:val="41"/>
  </w:num>
  <w:num w:numId="28">
    <w:abstractNumId w:val="43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31"/>
  </w:num>
  <w:num w:numId="34">
    <w:abstractNumId w:val="39"/>
  </w:num>
  <w:num w:numId="35">
    <w:abstractNumId w:val="28"/>
  </w:num>
  <w:num w:numId="36">
    <w:abstractNumId w:val="17"/>
  </w:num>
  <w:num w:numId="37">
    <w:abstractNumId w:val="21"/>
  </w:num>
  <w:num w:numId="38">
    <w:abstractNumId w:val="10"/>
  </w:num>
  <w:num w:numId="39">
    <w:abstractNumId w:val="32"/>
  </w:num>
  <w:num w:numId="40">
    <w:abstractNumId w:val="26"/>
  </w:num>
  <w:num w:numId="41">
    <w:abstractNumId w:val="1"/>
  </w:num>
  <w:num w:numId="42">
    <w:abstractNumId w:val="30"/>
  </w:num>
  <w:num w:numId="43">
    <w:abstractNumId w:val="37"/>
  </w:num>
  <w:num w:numId="44">
    <w:abstractNumId w:val="34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0DA"/>
    <w:rsid w:val="00037401"/>
    <w:rsid w:val="00070062"/>
    <w:rsid w:val="00106F5B"/>
    <w:rsid w:val="001970DA"/>
    <w:rsid w:val="00296710"/>
    <w:rsid w:val="004D355A"/>
    <w:rsid w:val="004E366E"/>
    <w:rsid w:val="00532499"/>
    <w:rsid w:val="005F12B1"/>
    <w:rsid w:val="00653E8B"/>
    <w:rsid w:val="006E264E"/>
    <w:rsid w:val="00700ECB"/>
    <w:rsid w:val="00734BF9"/>
    <w:rsid w:val="007372A7"/>
    <w:rsid w:val="00952155"/>
    <w:rsid w:val="009A0136"/>
    <w:rsid w:val="00A10961"/>
    <w:rsid w:val="00A559F5"/>
    <w:rsid w:val="00A57640"/>
    <w:rsid w:val="00B4545A"/>
    <w:rsid w:val="00B71849"/>
    <w:rsid w:val="00B7484E"/>
    <w:rsid w:val="00BF15D2"/>
    <w:rsid w:val="00C40D2B"/>
    <w:rsid w:val="00C6620B"/>
    <w:rsid w:val="00C70A95"/>
    <w:rsid w:val="00C73BE5"/>
    <w:rsid w:val="00CC6350"/>
    <w:rsid w:val="00CE76DD"/>
    <w:rsid w:val="00D26943"/>
    <w:rsid w:val="00D36281"/>
    <w:rsid w:val="00D365B5"/>
    <w:rsid w:val="00E62FE5"/>
    <w:rsid w:val="00E758FE"/>
    <w:rsid w:val="00F17E51"/>
    <w:rsid w:val="00F33E76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282"/>
  <w15:docId w15:val="{D3700C6A-11FB-4A73-AC91-2974DB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55"/>
  </w:style>
  <w:style w:type="character" w:customStyle="1" w:styleId="ra">
    <w:name w:val="ra"/>
    <w:basedOn w:val="Predvolenpsmoodseku"/>
    <w:rsid w:val="00952155"/>
  </w:style>
  <w:style w:type="paragraph" w:styleId="Odsekzoznamu">
    <w:name w:val="List Paragraph"/>
    <w:basedOn w:val="Normlny"/>
    <w:uiPriority w:val="34"/>
    <w:qFormat/>
    <w:rsid w:val="00106F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967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96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73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0B7F-34F2-4685-9738-FEB312C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Turčan</dc:creator>
  <cp:lastModifiedBy>Martin Suchu</cp:lastModifiedBy>
  <cp:revision>8</cp:revision>
  <dcterms:created xsi:type="dcterms:W3CDTF">2019-09-12T09:26:00Z</dcterms:created>
  <dcterms:modified xsi:type="dcterms:W3CDTF">2019-09-16T20:32:00Z</dcterms:modified>
</cp:coreProperties>
</file>